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643914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643914">
        <w:rPr>
          <w:rFonts w:ascii="Arial" w:hAnsi="Arial" w:cs="Arial"/>
          <w:b/>
          <w:sz w:val="24"/>
          <w:szCs w:val="24"/>
        </w:rPr>
        <w:t>6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A14F0A" w:rsidRPr="00A14F0A">
        <w:rPr>
          <w:rFonts w:ascii="Arial" w:hAnsi="Arial" w:cs="Arial"/>
          <w:b/>
          <w:sz w:val="24"/>
          <w:szCs w:val="24"/>
        </w:rPr>
        <w:t>R4-2300943</w:t>
      </w:r>
    </w:p>
    <w:p w:rsidR="00DE55A0" w:rsidRPr="00807EF6" w:rsidRDefault="00643914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Greece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February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27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March 3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3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AA1631" w:rsidRPr="00AA1631">
        <w:rPr>
          <w:rFonts w:ascii="Arial" w:hAnsi="Arial" w:cs="Arial"/>
          <w:lang w:val="en-US"/>
        </w:rPr>
        <w:t>Discussion on RTD for FR2 multi-Rx chains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AA1631">
        <w:rPr>
          <w:rFonts w:ascii="Arial" w:hAnsi="Arial" w:cs="Arial"/>
          <w:lang w:val="en-US" w:eastAsia="ko-KR"/>
        </w:rPr>
        <w:t>9.8.3.6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894549">
        <w:rPr>
          <w:lang w:val="en-US" w:eastAsia="ko-KR"/>
        </w:rPr>
        <w:t>receive timing difference</w:t>
      </w:r>
      <w:r w:rsidR="00814A43">
        <w:rPr>
          <w:lang w:val="en-US" w:eastAsia="ko-KR"/>
        </w:rPr>
        <w:t xml:space="preserve"> from different directions </w:t>
      </w:r>
      <w:r w:rsidR="002D41FF">
        <w:rPr>
          <w:lang w:val="en-US" w:eastAsia="ko-KR"/>
        </w:rPr>
        <w:t xml:space="preserve">for </w:t>
      </w:r>
      <w:r w:rsidR="002476C5">
        <w:rPr>
          <w:lang w:val="en-US" w:eastAsia="ko-KR"/>
        </w:rPr>
        <w:t>multi-Rx chains</w:t>
      </w:r>
      <w:r w:rsidR="00E538A5">
        <w:rPr>
          <w:lang w:val="en-US" w:eastAsia="ko-KR"/>
        </w:rPr>
        <w:t xml:space="preserve"> based on open issues listed in [1]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2829C5" w:rsidRDefault="002829C5" w:rsidP="00BA3032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In Rel-16, for multi-DCI for multi TRP, </w:t>
      </w:r>
      <w:r w:rsidR="00721282">
        <w:rPr>
          <w:lang w:val="en-US" w:eastAsia="ko-KR"/>
        </w:rPr>
        <w:t xml:space="preserve">the </w:t>
      </w:r>
      <w:r>
        <w:rPr>
          <w:lang w:val="en-US" w:eastAsia="ko-KR"/>
        </w:rPr>
        <w:t>following capability was introduced in RAN2 / RAN1.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829C5" w:rsidTr="002829C5">
        <w:tc>
          <w:tcPr>
            <w:tcW w:w="9855" w:type="dxa"/>
          </w:tcPr>
          <w:p w:rsidR="002829C5" w:rsidRPr="002829C5" w:rsidRDefault="002829C5" w:rsidP="002829C5">
            <w:pPr>
              <w:pStyle w:val="a0"/>
              <w:rPr>
                <w:b/>
                <w:u w:val="single"/>
                <w:lang w:val="en-US" w:eastAsia="ko-KR"/>
              </w:rPr>
            </w:pPr>
            <w:r w:rsidRPr="002829C5">
              <w:rPr>
                <w:rFonts w:hint="eastAsia"/>
                <w:b/>
                <w:u w:val="single"/>
                <w:lang w:val="en-US" w:eastAsia="ko-KR"/>
              </w:rPr>
              <w:t>TS38.306</w:t>
            </w:r>
          </w:p>
          <w:p w:rsidR="002829C5" w:rsidRPr="002829C5" w:rsidRDefault="002829C5" w:rsidP="002829C5">
            <w:pPr>
              <w:pStyle w:val="a0"/>
              <w:rPr>
                <w:b/>
                <w:i/>
                <w:lang w:val="en-US" w:eastAsia="ko-KR"/>
              </w:rPr>
            </w:pPr>
            <w:r w:rsidRPr="002829C5">
              <w:rPr>
                <w:b/>
                <w:i/>
                <w:lang w:val="en-US" w:eastAsia="ko-KR"/>
              </w:rPr>
              <w:t xml:space="preserve">multiDCI-MultiTRP-r16 </w:t>
            </w:r>
          </w:p>
          <w:p w:rsidR="002829C5" w:rsidRPr="002829C5" w:rsidRDefault="002829C5" w:rsidP="002829C5">
            <w:pPr>
              <w:pStyle w:val="a0"/>
              <w:rPr>
                <w:lang w:val="en-US" w:eastAsia="ko-KR"/>
              </w:rPr>
            </w:pPr>
            <w:r w:rsidRPr="002829C5">
              <w:rPr>
                <w:highlight w:val="yellow"/>
                <w:lang w:val="en-US" w:eastAsia="ko-KR"/>
              </w:rPr>
              <w:t>Indicates whether the UE supports multi-DCI based multi-TRP PDSCH/PUSCH operation and support of fully/partially overlapping PDSCHs in time and non-overlapping in frequency</w:t>
            </w:r>
            <w:r w:rsidRPr="002829C5">
              <w:rPr>
                <w:lang w:val="en-US" w:eastAsia="ko-KR"/>
              </w:rPr>
              <w:t xml:space="preserve">. This capability applies only to BWPs where two values of coresetPoolIndex are configured. The capability signalling contains the following:  </w:t>
            </w:r>
          </w:p>
          <w:p w:rsidR="002829C5" w:rsidRPr="002829C5" w:rsidRDefault="002829C5" w:rsidP="002829C5">
            <w:pPr>
              <w:pStyle w:val="a0"/>
              <w:ind w:leftChars="86" w:left="454" w:hangingChars="141" w:hanging="282"/>
              <w:rPr>
                <w:lang w:val="en-US" w:eastAsia="ko-KR"/>
              </w:rPr>
            </w:pPr>
            <w:r w:rsidRPr="002829C5">
              <w:rPr>
                <w:lang w:val="en-US" w:eastAsia="ko-KR"/>
              </w:rPr>
              <w:t xml:space="preserve">-  maxNumberCORESET-r16 indicates maximum number of CORESETs configured per BWP per cell in addition to CORESET 0 for multi-DCI based multi-TRP PDSCH/PUSCH operation. </w:t>
            </w:r>
          </w:p>
          <w:p w:rsidR="002829C5" w:rsidRPr="002829C5" w:rsidRDefault="002829C5" w:rsidP="002829C5">
            <w:pPr>
              <w:pStyle w:val="a0"/>
              <w:ind w:leftChars="86" w:left="454" w:hangingChars="141" w:hanging="282"/>
              <w:rPr>
                <w:lang w:val="en-US" w:eastAsia="ko-KR"/>
              </w:rPr>
            </w:pPr>
            <w:r w:rsidRPr="002829C5">
              <w:rPr>
                <w:lang w:val="en-US" w:eastAsia="ko-KR"/>
              </w:rPr>
              <w:t xml:space="preserve">-  maxNumberCORESETPerPoolIndex-r16 indicates maximum number of CORESETs configured per coresetPoolIndex per BWP per cell in addition to CORESET 0 for multi-DCI based multi-TRP PDSCH/PUSCH operation. </w:t>
            </w:r>
          </w:p>
          <w:p w:rsidR="002829C5" w:rsidRPr="002829C5" w:rsidRDefault="002829C5" w:rsidP="002829C5">
            <w:pPr>
              <w:pStyle w:val="a0"/>
              <w:ind w:leftChars="86" w:left="454" w:hangingChars="141" w:hanging="282"/>
              <w:rPr>
                <w:lang w:val="en-US" w:eastAsia="ko-KR"/>
              </w:rPr>
            </w:pPr>
            <w:r w:rsidRPr="002829C5">
              <w:rPr>
                <w:lang w:val="en-US" w:eastAsia="ko-KR"/>
              </w:rPr>
              <w:t xml:space="preserve">-  maxNumberUnicastPDSCH-PerPool-r16 indicates maximum number of unicast PDSCHs per coresetPoolIndex per slot. </w:t>
            </w:r>
          </w:p>
          <w:p w:rsidR="002829C5" w:rsidRPr="002829C5" w:rsidRDefault="002829C5" w:rsidP="002829C5">
            <w:pPr>
              <w:pStyle w:val="a0"/>
              <w:rPr>
                <w:lang w:val="en-US" w:eastAsia="ko-KR"/>
              </w:rPr>
            </w:pPr>
            <w:r w:rsidRPr="002829C5">
              <w:rPr>
                <w:lang w:val="en-US" w:eastAsia="ko-KR"/>
              </w:rPr>
              <w:t xml:space="preserve"> </w:t>
            </w:r>
          </w:p>
          <w:p w:rsidR="002829C5" w:rsidRPr="002829C5" w:rsidRDefault="002829C5" w:rsidP="002829C5">
            <w:pPr>
              <w:pStyle w:val="a0"/>
              <w:rPr>
                <w:lang w:val="en-US" w:eastAsia="ko-KR"/>
              </w:rPr>
            </w:pPr>
            <w:r w:rsidRPr="002829C5">
              <w:rPr>
                <w:lang w:val="en-US" w:eastAsia="ko-KR"/>
              </w:rPr>
              <w:t xml:space="preserve">NOTE 1:  </w:t>
            </w:r>
            <w:r w:rsidRPr="002829C5">
              <w:rPr>
                <w:highlight w:val="yellow"/>
                <w:lang w:val="en-US" w:eastAsia="ko-KR"/>
              </w:rPr>
              <w:t>A UE may assume that its maximum receive timing difference between the DL transmissions from two TRPs is within a Cyclic Prefix.</w:t>
            </w:r>
            <w:r w:rsidRPr="002829C5">
              <w:rPr>
                <w:lang w:val="en-US" w:eastAsia="ko-KR"/>
              </w:rPr>
              <w:t xml:space="preserve"> </w:t>
            </w:r>
          </w:p>
          <w:p w:rsidR="002829C5" w:rsidRPr="002829C5" w:rsidRDefault="002829C5" w:rsidP="002829C5">
            <w:pPr>
              <w:pStyle w:val="a0"/>
              <w:rPr>
                <w:lang w:val="en-US" w:eastAsia="ko-KR"/>
              </w:rPr>
            </w:pPr>
            <w:r w:rsidRPr="002829C5">
              <w:rPr>
                <w:lang w:val="en-US" w:eastAsia="ko-KR"/>
              </w:rPr>
              <w:t xml:space="preserve">NOTE 2:  Processing capability 2 is not supported in any CC if at least one CC is configured with two values of coresetPoolIndex. </w:t>
            </w:r>
          </w:p>
          <w:p w:rsidR="002829C5" w:rsidRPr="002829C5" w:rsidRDefault="002829C5" w:rsidP="002829C5">
            <w:pPr>
              <w:pStyle w:val="a0"/>
              <w:rPr>
                <w:lang w:val="en-US" w:eastAsia="ko-KR"/>
              </w:rPr>
            </w:pPr>
            <w:r w:rsidRPr="002829C5">
              <w:rPr>
                <w:lang w:val="en-US" w:eastAsia="ko-KR"/>
              </w:rPr>
              <w:t xml:space="preserve">NOTE 3:  If UE reports value N1 for maxNumberCORESET-r16, that means UE supports up to min (N1+1, 5) CORESETs in total (including CORESET#0) if there is CORESET#0, and supports maximal N1 CORESETs if there is no CORESET#0. </w:t>
            </w:r>
          </w:p>
          <w:p w:rsidR="002829C5" w:rsidRPr="002829C5" w:rsidRDefault="002829C5" w:rsidP="002829C5">
            <w:pPr>
              <w:pStyle w:val="a0"/>
              <w:rPr>
                <w:lang w:val="en-US" w:eastAsia="ko-KR"/>
              </w:rPr>
            </w:pPr>
            <w:r w:rsidRPr="002829C5">
              <w:rPr>
                <w:lang w:val="en-US" w:eastAsia="ko-KR"/>
              </w:rPr>
              <w:t xml:space="preserve">NOTE 4:  If UE reports value N2 for maxNumberCORESETPerPoolIndex-r16, that means UE supports up to min (N2+1, 3) CORESETs in total (including CORESET#0) for a TRP if there is CORESET#0, and supports maximal N2 CORESETs for another TRP if there is no CORESET#0. </w:t>
            </w:r>
          </w:p>
          <w:p w:rsidR="002829C5" w:rsidRDefault="002829C5" w:rsidP="002829C5">
            <w:pPr>
              <w:pStyle w:val="a0"/>
              <w:rPr>
                <w:lang w:val="en-US" w:eastAsia="ko-KR"/>
              </w:rPr>
            </w:pPr>
            <w:r w:rsidRPr="002829C5">
              <w:rPr>
                <w:lang w:val="en-US" w:eastAsia="ko-KR"/>
              </w:rPr>
              <w:t>NOTE 5:  For the multi-DCI based multi-TRP PUSCH operation, the maximum number of unicast PUSCHs that UE can support per slot is based on pusch-ProcessingType1-DifferentTB-PerSlot, and it is counted across both coresetPoolIndex of TRPs.</w:t>
            </w:r>
          </w:p>
        </w:tc>
      </w:tr>
    </w:tbl>
    <w:p w:rsidR="002829C5" w:rsidRDefault="002829C5" w:rsidP="00894549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If </w:t>
      </w:r>
      <w:r>
        <w:rPr>
          <w:lang w:val="en-US" w:eastAsia="ko-KR"/>
        </w:rPr>
        <w:t xml:space="preserve">a UE </w:t>
      </w:r>
      <w:r w:rsidR="001073A2">
        <w:rPr>
          <w:lang w:val="en-US" w:eastAsia="ko-KR"/>
        </w:rPr>
        <w:t>support</w:t>
      </w:r>
      <w:r w:rsidR="00721282">
        <w:rPr>
          <w:lang w:val="en-US" w:eastAsia="ko-KR"/>
        </w:rPr>
        <w:t>s</w:t>
      </w:r>
      <w:r w:rsidR="001073A2">
        <w:rPr>
          <w:lang w:val="en-US" w:eastAsia="ko-KR"/>
        </w:rPr>
        <w:t xml:space="preserve"> multi-DCI for multi TRP, it is clearly captured for receive timing difference between different directions as yellow highlighted above. Its maximum receive timing difference is within a Cyclic Prefix (CP). Also for UE to support s-DCI based multi-TRP, the same receive timing difference would be applied. Since this WI is based on the RAN1 and RAN2 feature</w:t>
      </w:r>
      <w:r w:rsidR="00721282">
        <w:rPr>
          <w:lang w:val="en-US" w:eastAsia="ko-KR"/>
        </w:rPr>
        <w:t>s</w:t>
      </w:r>
      <w:r w:rsidR="001073A2">
        <w:rPr>
          <w:lang w:val="en-US" w:eastAsia="ko-KR"/>
        </w:rPr>
        <w:t xml:space="preserve"> up to Rel-17 an</w:t>
      </w:r>
      <w:r w:rsidR="00E538A5">
        <w:rPr>
          <w:lang w:val="en-US" w:eastAsia="ko-KR"/>
        </w:rPr>
        <w:t xml:space="preserve">d RAN1 had </w:t>
      </w:r>
      <w:r w:rsidR="001073A2">
        <w:rPr>
          <w:lang w:val="en-US" w:eastAsia="ko-KR"/>
        </w:rPr>
        <w:t>discussed</w:t>
      </w:r>
      <w:r w:rsidR="00E538A5">
        <w:rPr>
          <w:lang w:val="en-US" w:eastAsia="ko-KR"/>
        </w:rPr>
        <w:t>/defined</w:t>
      </w:r>
      <w:r w:rsidR="001073A2">
        <w:rPr>
          <w:lang w:val="en-US" w:eastAsia="ko-KR"/>
        </w:rPr>
        <w:t xml:space="preserve"> this feature under </w:t>
      </w:r>
      <w:r w:rsidR="00721282">
        <w:rPr>
          <w:lang w:val="en-US" w:eastAsia="ko-KR"/>
        </w:rPr>
        <w:t xml:space="preserve">the </w:t>
      </w:r>
      <w:r w:rsidR="00894549">
        <w:rPr>
          <w:lang w:val="en-US" w:eastAsia="ko-KR"/>
        </w:rPr>
        <w:t>assumption that the receive timing</w:t>
      </w:r>
      <w:r w:rsidR="001073A2">
        <w:rPr>
          <w:lang w:val="en-US" w:eastAsia="ko-KR"/>
        </w:rPr>
        <w:t xml:space="preserve"> difference is within CP</w:t>
      </w:r>
      <w:r w:rsidR="00E538A5">
        <w:rPr>
          <w:lang w:val="en-US" w:eastAsia="ko-KR"/>
        </w:rPr>
        <w:t>, RAN4 should follow the assum</w:t>
      </w:r>
      <w:r w:rsidR="00894549">
        <w:rPr>
          <w:lang w:val="en-US" w:eastAsia="ko-KR"/>
        </w:rPr>
        <w:t>ption for receive timing</w:t>
      </w:r>
      <w:r w:rsidR="00E538A5">
        <w:rPr>
          <w:lang w:val="en-US" w:eastAsia="ko-KR"/>
        </w:rPr>
        <w:t xml:space="preserve"> difference for multi-TRP. If RAN4 considers MRTD larger than CP, RAN1 should be informed and confirmed. </w:t>
      </w:r>
    </w:p>
    <w:p w:rsidR="002829C5" w:rsidRPr="00CD25B1" w:rsidRDefault="002829C5" w:rsidP="00BA3032">
      <w:pPr>
        <w:pStyle w:val="a0"/>
        <w:rPr>
          <w:lang w:val="en-US" w:eastAsia="ko-KR"/>
        </w:rPr>
      </w:pPr>
    </w:p>
    <w:p w:rsidR="00E538A5" w:rsidRDefault="00BA3032" w:rsidP="00E538A5">
      <w:pPr>
        <w:pStyle w:val="a0"/>
        <w:numPr>
          <w:ilvl w:val="0"/>
          <w:numId w:val="17"/>
        </w:numPr>
        <w:rPr>
          <w:lang w:val="en-US" w:eastAsia="ko-KR"/>
        </w:rPr>
      </w:pPr>
      <w:r w:rsidRPr="007B30E2">
        <w:rPr>
          <w:b/>
          <w:i/>
          <w:lang w:val="en-US" w:eastAsia="ko-KR"/>
        </w:rPr>
        <w:t xml:space="preserve">Proposal </w:t>
      </w:r>
      <w:r w:rsidR="00E538A5"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</w:t>
      </w:r>
      <w:r w:rsidR="00010A35">
        <w:rPr>
          <w:lang w:val="en-US" w:eastAsia="ko-KR"/>
        </w:rPr>
        <w:t>In this WI, t</w:t>
      </w:r>
      <w:r>
        <w:rPr>
          <w:lang w:val="en-US" w:eastAsia="ko-KR"/>
        </w:rPr>
        <w:t xml:space="preserve">he baseline assumption for </w:t>
      </w:r>
      <w:r w:rsidR="00010A35">
        <w:rPr>
          <w:lang w:val="en-US" w:eastAsia="ko-KR"/>
        </w:rPr>
        <w:t xml:space="preserve">RRM requirements </w:t>
      </w:r>
      <w:r>
        <w:rPr>
          <w:lang w:val="en-US" w:eastAsia="ko-KR"/>
        </w:rPr>
        <w:t>should be</w:t>
      </w:r>
      <w:r w:rsidR="00894549">
        <w:rPr>
          <w:lang w:val="en-US" w:eastAsia="ko-KR"/>
        </w:rPr>
        <w:t xml:space="preserve"> that receive timing</w:t>
      </w:r>
      <w:r w:rsidR="00010A35">
        <w:rPr>
          <w:lang w:val="en-US" w:eastAsia="ko-KR"/>
        </w:rPr>
        <w:t xml:space="preserve"> difference is</w:t>
      </w:r>
      <w:r>
        <w:rPr>
          <w:lang w:val="en-US" w:eastAsia="ko-KR"/>
        </w:rPr>
        <w:t xml:space="preserve"> within CP</w:t>
      </w:r>
      <w:r w:rsidR="00CD25B1">
        <w:rPr>
          <w:lang w:val="en-US" w:eastAsia="ko-KR"/>
        </w:rPr>
        <w:t>.</w:t>
      </w:r>
    </w:p>
    <w:p w:rsidR="00BA3032" w:rsidRDefault="00E538A5" w:rsidP="00E538A5">
      <w:pPr>
        <w:pStyle w:val="a0"/>
        <w:numPr>
          <w:ilvl w:val="0"/>
          <w:numId w:val="17"/>
        </w:numPr>
        <w:rPr>
          <w:lang w:val="en-US" w:eastAsia="ko-KR"/>
        </w:rPr>
      </w:pPr>
      <w:r>
        <w:rPr>
          <w:b/>
          <w:i/>
          <w:lang w:val="en-US" w:eastAsia="ko-KR"/>
        </w:rPr>
        <w:t>Proposal 2</w:t>
      </w:r>
      <w:r w:rsidRPr="00E538A5">
        <w:rPr>
          <w:lang w:val="en-US" w:eastAsia="ko-KR"/>
        </w:rPr>
        <w:t>:</w:t>
      </w:r>
      <w:r>
        <w:rPr>
          <w:lang w:val="en-US" w:eastAsia="ko-KR"/>
        </w:rPr>
        <w:t xml:space="preserve"> I</w:t>
      </w:r>
      <w:r w:rsidR="00894549">
        <w:rPr>
          <w:lang w:val="en-US" w:eastAsia="ko-KR"/>
        </w:rPr>
        <w:t xml:space="preserve">f RAN4 </w:t>
      </w:r>
      <w:r w:rsidR="00CD25B1">
        <w:rPr>
          <w:lang w:val="en-US" w:eastAsia="ko-KR"/>
        </w:rPr>
        <w:t xml:space="preserve">will </w:t>
      </w:r>
      <w:r w:rsidR="00894549">
        <w:rPr>
          <w:lang w:val="en-US" w:eastAsia="ko-KR"/>
        </w:rPr>
        <w:t>consider receive timing</w:t>
      </w:r>
      <w:r w:rsidR="00010A35">
        <w:rPr>
          <w:lang w:val="en-US" w:eastAsia="ko-KR"/>
        </w:rPr>
        <w:t xml:space="preserve"> difference larger than CP</w:t>
      </w:r>
      <w:r>
        <w:rPr>
          <w:lang w:val="en-US" w:eastAsia="ko-KR"/>
        </w:rPr>
        <w:t xml:space="preserve">, it should </w:t>
      </w:r>
      <w:r w:rsidRPr="00483D88">
        <w:rPr>
          <w:lang w:val="en-US" w:eastAsia="ko-KR"/>
        </w:rPr>
        <w:t>be discussed in RAN1</w:t>
      </w:r>
      <w:r w:rsidR="00CD25B1">
        <w:rPr>
          <w:lang w:val="en-US" w:eastAsia="ko-KR"/>
        </w:rPr>
        <w:t xml:space="preserve"> first.</w:t>
      </w:r>
    </w:p>
    <w:p w:rsidR="00BA3032" w:rsidRPr="005E1F93" w:rsidRDefault="00BA3032" w:rsidP="000D5DCF">
      <w:pPr>
        <w:pStyle w:val="a0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E538A5">
        <w:rPr>
          <w:lang w:val="en-US" w:eastAsia="ko-KR"/>
        </w:rPr>
        <w:t>receive tim</w:t>
      </w:r>
      <w:r w:rsidR="00894549">
        <w:rPr>
          <w:lang w:val="en-US" w:eastAsia="ko-KR"/>
        </w:rPr>
        <w:t>ing</w:t>
      </w:r>
      <w:r w:rsidR="00E538A5">
        <w:rPr>
          <w:lang w:val="en-US" w:eastAsia="ko-KR"/>
        </w:rPr>
        <w:t xml:space="preserve"> differen</w:t>
      </w:r>
      <w:r w:rsidR="00894549">
        <w:rPr>
          <w:lang w:val="en-US" w:eastAsia="ko-KR"/>
        </w:rPr>
        <w:t xml:space="preserve">ce </w:t>
      </w:r>
      <w:r w:rsidR="00E538A5">
        <w:rPr>
          <w:lang w:val="en-US" w:eastAsia="ko-KR"/>
        </w:rPr>
        <w:t>from different directions for multi-Rx chains</w:t>
      </w:r>
      <w:r w:rsidR="00A116EB">
        <w:rPr>
          <w:lang w:val="en-US" w:eastAsia="ko-KR"/>
        </w:rPr>
        <w:t>, and we propose</w:t>
      </w:r>
    </w:p>
    <w:p w:rsidR="00894549" w:rsidRDefault="00894549" w:rsidP="00894549">
      <w:pPr>
        <w:pStyle w:val="a0"/>
        <w:numPr>
          <w:ilvl w:val="0"/>
          <w:numId w:val="17"/>
        </w:numPr>
        <w:rPr>
          <w:lang w:val="en-US" w:eastAsia="ko-KR"/>
        </w:rPr>
      </w:pPr>
      <w:r w:rsidRPr="007B30E2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>
        <w:rPr>
          <w:lang w:val="en-US" w:eastAsia="ko-KR"/>
        </w:rPr>
        <w:t>: In this WI, the baseline assumption for RRM requirements should be that receive timing difference is within CP</w:t>
      </w:r>
    </w:p>
    <w:p w:rsidR="00CD25B1" w:rsidRDefault="00CD25B1" w:rsidP="00CD25B1">
      <w:pPr>
        <w:pStyle w:val="a0"/>
        <w:numPr>
          <w:ilvl w:val="0"/>
          <w:numId w:val="17"/>
        </w:numPr>
        <w:rPr>
          <w:lang w:val="en-US" w:eastAsia="ko-KR"/>
        </w:rPr>
      </w:pPr>
      <w:r>
        <w:rPr>
          <w:b/>
          <w:i/>
          <w:lang w:val="en-US" w:eastAsia="ko-KR"/>
        </w:rPr>
        <w:t>Proposal 2</w:t>
      </w:r>
      <w:r w:rsidRPr="00E538A5">
        <w:rPr>
          <w:lang w:val="en-US" w:eastAsia="ko-KR"/>
        </w:rPr>
        <w:t>:</w:t>
      </w:r>
      <w:r>
        <w:rPr>
          <w:lang w:val="en-US" w:eastAsia="ko-KR"/>
        </w:rPr>
        <w:t xml:space="preserve"> If RAN4 will consider receive timing difference larger than CP, it should </w:t>
      </w:r>
      <w:r w:rsidRPr="00483D88">
        <w:rPr>
          <w:lang w:val="en-US" w:eastAsia="ko-KR"/>
        </w:rPr>
        <w:t>be discussed in RAN1</w:t>
      </w:r>
      <w:r>
        <w:rPr>
          <w:lang w:val="en-US" w:eastAsia="ko-KR"/>
        </w:rPr>
        <w:t xml:space="preserve"> first.</w:t>
      </w:r>
    </w:p>
    <w:p w:rsidR="00C6596A" w:rsidRPr="00055630" w:rsidRDefault="00C6596A" w:rsidP="00C6596A">
      <w:pPr>
        <w:pStyle w:val="a0"/>
        <w:jc w:val="both"/>
        <w:rPr>
          <w:lang w:val="en-US" w:eastAsia="ko-KR"/>
        </w:rPr>
      </w:pPr>
      <w:bookmarkStart w:id="0" w:name="_GoBack"/>
      <w:bookmarkEnd w:id="0"/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680D9F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E538A5">
        <w:rPr>
          <w:lang w:val="en-US" w:eastAsia="ko-KR"/>
        </w:rPr>
        <w:t>2220061</w:t>
      </w:r>
      <w:r w:rsidR="00CD0965">
        <w:rPr>
          <w:lang w:val="en-US" w:eastAsia="ko-KR"/>
        </w:rPr>
        <w:t>, “</w:t>
      </w:r>
      <w:r w:rsidR="00E538A5">
        <w:rPr>
          <w:lang w:val="en-US" w:eastAsia="ko-KR"/>
        </w:rPr>
        <w:t>Topic summary for [105][215] FR2_multiRx_RRM_part1</w:t>
      </w:r>
      <w:r w:rsidR="00CD0965">
        <w:rPr>
          <w:lang w:val="en-US" w:eastAsia="ko-KR"/>
        </w:rPr>
        <w:t xml:space="preserve">,” </w:t>
      </w:r>
      <w:r w:rsidR="00E538A5">
        <w:rPr>
          <w:lang w:val="en-US" w:eastAsia="ko-KR"/>
        </w:rPr>
        <w:t>Moderator(</w:t>
      </w:r>
      <w:r w:rsidR="00680D9F">
        <w:rPr>
          <w:lang w:val="en-US" w:eastAsia="ko-KR"/>
        </w:rPr>
        <w:t>vivo</w:t>
      </w:r>
      <w:r w:rsidR="00E538A5">
        <w:rPr>
          <w:lang w:val="en-US" w:eastAsia="ko-KR"/>
        </w:rPr>
        <w:t>)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04D" w:rsidRDefault="00CF304D" w:rsidP="00D306DF">
      <w:r>
        <w:separator/>
      </w:r>
    </w:p>
  </w:endnote>
  <w:endnote w:type="continuationSeparator" w:id="0">
    <w:p w:rsidR="00CF304D" w:rsidRDefault="00CF304D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04D" w:rsidRDefault="00CF304D" w:rsidP="00D306DF">
      <w:r>
        <w:separator/>
      </w:r>
    </w:p>
  </w:footnote>
  <w:footnote w:type="continuationSeparator" w:id="0">
    <w:p w:rsidR="00CF304D" w:rsidRDefault="00CF304D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94B3A28"/>
    <w:multiLevelType w:val="hybridMultilevel"/>
    <w:tmpl w:val="B70A7556"/>
    <w:lvl w:ilvl="0" w:tplc="DDA24B1A">
      <w:start w:val="8"/>
      <w:numFmt w:val="bullet"/>
      <w:lvlText w:val="-"/>
      <w:lvlJc w:val="left"/>
      <w:pPr>
        <w:ind w:left="1120" w:hanging="360"/>
      </w:pPr>
      <w:rPr>
        <w:rFonts w:ascii="Times New Roman" w:eastAsia="맑은 고딕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8"/>
  </w:num>
  <w:num w:numId="5">
    <w:abstractNumId w:val="4"/>
  </w:num>
  <w:num w:numId="6">
    <w:abstractNumId w:val="12"/>
  </w:num>
  <w:num w:numId="7">
    <w:abstractNumId w:val="10"/>
  </w:num>
  <w:num w:numId="8">
    <w:abstractNumId w:val="0"/>
  </w:num>
  <w:num w:numId="9">
    <w:abstractNumId w:val="16"/>
  </w:num>
  <w:num w:numId="10">
    <w:abstractNumId w:val="3"/>
  </w:num>
  <w:num w:numId="11">
    <w:abstractNumId w:val="14"/>
  </w:num>
  <w:num w:numId="12">
    <w:abstractNumId w:val="15"/>
  </w:num>
  <w:num w:numId="13">
    <w:abstractNumId w:val="7"/>
  </w:num>
  <w:num w:numId="14">
    <w:abstractNumId w:val="13"/>
  </w:num>
  <w:num w:numId="15">
    <w:abstractNumId w:val="9"/>
  </w:num>
  <w:num w:numId="16">
    <w:abstractNumId w:val="6"/>
  </w:num>
  <w:num w:numId="1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gFAEYVU5o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3A2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29C5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88A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770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E96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1282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A43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4549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2BF9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4F0A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631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5B1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304D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38A5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608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A87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FBD9B-9976-4DA1-ACA9-E587FD2DA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2023-02-17T07:01:00Z</dcterms:created>
  <dcterms:modified xsi:type="dcterms:W3CDTF">2023-02-17T07:01:00Z</dcterms:modified>
</cp:coreProperties>
</file>